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附件二：教学科研人员招聘信息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288"/>
        <w:tblOverlap w:val="never"/>
        <w:tblW w:w="831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1557"/>
        <w:gridCol w:w="1270"/>
        <w:gridCol w:w="1200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部门</w:t>
            </w:r>
            <w:r>
              <w:rPr>
                <w:rStyle w:val="5"/>
                <w:rFonts w:eastAsia="宋体"/>
                <w:lang w:val="en-US" w:eastAsia="zh-CN" w:bidi="ar"/>
              </w:rPr>
              <w:t>名称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博士，英语语言文学，英国国家研究，海外博士优先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博士，英语语言文学，口译理论与实践，海外博士优先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博士，英语语言文学，世界史、西方哲学与文化，海外博士优先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东方语学院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硕士及以上，30周岁以下，土耳其语，文化、语言研究，国内211、985高校或者海外名校硕士及以上毕业，有一定科研成果；海外留学或工作经历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硕士及以上，亚非语，有一定科研成果；具有海外留学或工作经历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法语系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博士，法语语言文学，语言学方向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俄罗斯东欧中亚学院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硕士，不超过40周岁，波兰语言文学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硕士，不超过40周岁，捷克语言文学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硕士，不超过40周岁，塞尔维亚语言文学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硕士，不超过40周岁，吉尔吉斯语言文学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西方语系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博士或在读博士，西班牙语语言文学，文学、翻译、区域国别、拉美研究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高级翻译学院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硕士以上，翻译专业学位，口/笔译方向【德语】），接受过专业会议口译教育（需提供相关证书），具有专业会议口译经历（需提供相关工作合同），接受过相关专业师资培训（需提供相关证书）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硕士以上，翻译专业学位，口/笔译方向【法语】），接受过专业会议口译教育（需提供相关证书），具有专业会议口译经历（需提供相关工作合同），接受过相关专业师资培训（需提供相关证书）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硕士以上，翻译专业学位，口/笔译方向【俄语】），接受过专业会议口译教育（需提供相关证书），具有专业会议口译经历（需提供相关工作合同），接受过相关专业师资培训（需提供相关证书）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硕士及以上，翻译专业学位，口/笔译方向【英语】），接受过专业会议口译教育（需提供相关证书），具有专业会议口译经历（需提供相关工作合同），接受过相关专业师资培训（需提供相关证书）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研究生，博士学位或副高级职称；本科专业为日语或英语（日语优先），硕士（博士）专业为教育学，有海外教育经历者优先，能开设至少3门成人教育学相关课程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博士，广播电视学，广电实务方向，要求具有海外学历背景和海外媒体工作经验，能全英文授课，具有电影电视媒体从业经验，具有较高的摄像与剪辑水平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博士，广告学，数字营销传播、程序化广告方向，能开发和指导广告专业实践项目，有行业工作经验为佳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博士，网络与新媒体系，新媒体设计、数据可视化方向，有海外留学或工作背景，有与设计相关行业经验，能够开发与指导学生新媒体设计与可视化实践项目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博士，民商法学，科研能力较强，胜任全英文法律专业课程，海外博士优先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博士，刑法学，科研能力较强，胜任全英文法律专业课程，海外博士优先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国际文化交流学院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博士，副高级及以上，语言学及应用语言学，承担过省部级以上课题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国际金融贸易学院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博士，金融学，保险学、区域金融、金融风险管理，海外高校博士毕业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博士，会计学，会计学领域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国际工商管理学院（含MBA中心）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博士，工商管理学科信息管理、经济金融及其他方向，认知神经科学与经济管理学交叉领域，海外博士毕业或国内知名导师的优秀博士毕业生，具备申报各类人才计划的潜力者优先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博士，英语语言文学，英语国家研究，英美文学、语言学、翻译学等方向，海外博士毕业或国内知名导师的优秀博士毕业生，具备申报各类人才计划的潜力者优先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国际关系与公共事务学院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博士，国际关系等，在SSCI或CSSCI期刊上发表过若干高质量文章，能够从事全英文教学，海外博士优先；研究比较议会者优先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博士，政治学理论等，在SSCI或CSSCI期刊上发表过若干高质量文章，能够从事全英文教学，海外博士优先；研究比较议会者优先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博士，公共管理等，在SSCI或CSSCI期刊上发表过若干高质量文章，能够从事全英文教学，海外博士优先；研究比较议会者优先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博士，中国近现代基本问题研究，马克思主义发展史，伦理学或法治史、政治经济学方向，博士或者副教授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硕士及以上，体育教学，棒球、羽毛球专业，国家一级运动员以上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全球文明史研究所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博士，世界近现代史，美国社会政治制度方向，能够胜任本科、研究生教学工作）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博士，中国近现代史，近现代西学入华史方向，能胜任本科、研究生教学工作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博士，马克思主义史学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欧盟研究中心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博士，外国语言文学、应用语言学、政治学、社会学，欧盟研究、法国研究方向，熟练掌握2门外语（法语、英语），有1年及以上法国学习经历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外国语言文学、应用语言学、政治学、社会学，欧盟研究、西班牙研究、意大利研究或荷兰研究方向，熟练掌握西班牙语或意大利语或荷兰语，本科专业必须为西班牙语或意大利语或荷兰语，硕士专业可以为西班牙语言文学或欧洲语言文学或法学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英国研究中心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博士，英国研究、美国研究，具有较强的英语运用能力，在英、美国家研究方面有比较丰富的学术成果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中阿改革发展研究中心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博士，国际关系/阿拉伯语专业，中东/阿拉伯研究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英语教育教学研究基地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博士，应用语言学</w:t>
            </w:r>
          </w:p>
        </w:tc>
      </w:tr>
    </w:tbl>
    <w:p>
      <w:pPr>
        <w:rPr>
          <w:rFonts w:hint="eastAsia"/>
          <w:sz w:val="24"/>
          <w:szCs w:val="28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sz w:val="24"/>
          <w:szCs w:val="28"/>
        </w:rPr>
        <w:t>一经录用，</w:t>
      </w:r>
      <w:r>
        <w:rPr>
          <w:sz w:val="24"/>
          <w:szCs w:val="28"/>
        </w:rPr>
        <w:t>给予事业单位正式编制</w:t>
      </w:r>
      <w:r>
        <w:rPr>
          <w:rFonts w:hint="eastAsia"/>
          <w:sz w:val="24"/>
          <w:szCs w:val="28"/>
        </w:rPr>
        <w:t>，薪酬待遇</w:t>
      </w:r>
      <w:r>
        <w:rPr>
          <w:sz w:val="24"/>
          <w:szCs w:val="28"/>
        </w:rPr>
        <w:t>依照事业单位</w:t>
      </w:r>
      <w:r>
        <w:rPr>
          <w:rFonts w:hint="eastAsia"/>
          <w:sz w:val="24"/>
          <w:szCs w:val="28"/>
        </w:rPr>
        <w:t>有关</w:t>
      </w:r>
      <w:r>
        <w:rPr>
          <w:sz w:val="24"/>
          <w:szCs w:val="28"/>
        </w:rPr>
        <w:t>规定</w:t>
      </w:r>
      <w:r>
        <w:rPr>
          <w:rFonts w:hint="eastAsia"/>
          <w:sz w:val="24"/>
          <w:szCs w:val="28"/>
        </w:rPr>
        <w:t>执行</w:t>
      </w:r>
      <w:r>
        <w:rPr>
          <w:rFonts w:hint="eastAsia"/>
          <w:sz w:val="24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C00D9"/>
    <w:rsid w:val="48EC00D9"/>
    <w:rsid w:val="587176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51"/>
    <w:basedOn w:val="2"/>
    <w:uiPriority w:val="0"/>
    <w:rPr>
      <w:rFonts w:hint="default" w:ascii="Arial" w:hAnsi="Arial" w:cs="Arial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2018-08-03T10:37:00Z</dcterms:created>
  <dc:creator>HP</dc:creator>
  <cp:lastModifiedBy>HP</cp:lastModifiedBy>
  <dcterms:modified xsi:type="dcterms:W3CDTF">2018-08-03T10:45:21Z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